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2015年工作</w:t>
      </w:r>
      <w:r>
        <w:rPr>
          <w:rFonts w:hint="eastAsia" w:ascii="方正小标宋简体" w:hAnsi="方正小标宋简体" w:eastAsia="方正小标宋简体" w:cs="方正小标宋简体"/>
          <w:b w:val="0"/>
          <w:bCs/>
          <w:color w:val="000000"/>
          <w:sz w:val="44"/>
          <w:szCs w:val="44"/>
          <w:lang w:eastAsia="zh-CN"/>
        </w:rPr>
        <w:t>计划</w:t>
      </w:r>
    </w:p>
    <w:p>
      <w:pPr>
        <w:keepNext w:val="0"/>
        <w:keepLines w:val="0"/>
        <w:pageBreakBefore w:val="0"/>
        <w:widowControl w:val="0"/>
        <w:kinsoku/>
        <w:wordWrap/>
        <w:overflowPunct/>
        <w:topLinePunct w:val="0"/>
        <w:autoSpaceDE/>
        <w:autoSpaceDN/>
        <w:bidi w:val="0"/>
        <w:adjustRightInd/>
        <w:snapToGrid/>
        <w:spacing w:before="156" w:beforeLines="50" w:after="312" w:afterLines="100" w:line="360" w:lineRule="auto"/>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如皋市图书馆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2014年，在全力开展“书香如皋，全民阅读”活动的大环境下，在上级领导的大力支持、关心和帮助下，经图书馆全体同仁的共同努力，圆满完成了各项工作任务。2015年我馆服务体系建设的总体目标是：建设结构合理、发展平衡、网络健全、服务优质、覆盖全社会的公共图书馆服务体系，切实保障人民群众读书看报的基本文化权益。现将2015年工作思路汇报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一、坚持以推进“全民阅读”为标杆，广泛开展读书活动。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进“全民阅读，建设书香如皋”是推出城市新名片的重要标杆，是建设书香如皋、以文化培育我市“精气神”的有力武器。2015年，我将立足于馆内，走向馆外，采取多家部门联动的方式，广泛开展多种形式的读书活动。让阅读推广活动努力彰显人文特色，突显亮点，同时“迷你图书馆”服务进社区、爱心图书村小漂流、“你点书 我买单”等品牌活动做大、做强，将“七彩的夏日”、“缤纷的冬日”、“我们的节日”、修身立德，亲子同读——立德国学沙龙等活动系列化，将“东皋故事会”、 “夕阳方舟”老年人电脑免费培训、“书香如皋摄影沙龙”、专题展览、专题讲座、科普宣传等活动常态化，以开展阅读推广活动带动全民阅读，为全民阅读搭建平台，真正发挥我馆在推进“全民阅读，建设书香如皋”中应有的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二、坚持以城乡一体化服务网络为目标，大力推进服务网络“村村通”工程。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作为公共文化服务单位，我馆以便民服务为主导思想，大力推进图书馆</w:t>
      </w:r>
      <w:r>
        <w:rPr>
          <w:rFonts w:hint="eastAsia" w:ascii="仿宋_GB2312" w:hAnsi="仿宋_GB2312" w:eastAsia="仿宋_GB2312" w:cs="仿宋_GB2312"/>
          <w:bCs/>
          <w:color w:val="000000"/>
          <w:sz w:val="32"/>
          <w:szCs w:val="32"/>
        </w:rPr>
        <w:t>城乡一体化服务网络</w:t>
      </w:r>
      <w:r>
        <w:rPr>
          <w:rFonts w:hint="eastAsia" w:ascii="仿宋_GB2312" w:hAnsi="仿宋_GB2312" w:eastAsia="仿宋_GB2312" w:cs="仿宋_GB2312"/>
          <w:color w:val="000000"/>
          <w:sz w:val="32"/>
          <w:szCs w:val="32"/>
        </w:rPr>
        <w:t>体系建设，2015年首先是大力推进村农家书屋进行图书数据录入工作，力争完成</w:t>
      </w:r>
      <w:r>
        <w:rPr>
          <w:rFonts w:hint="eastAsia" w:ascii="仿宋_GB2312" w:hAnsi="仿宋_GB2312" w:eastAsia="仿宋_GB2312" w:cs="仿宋_GB2312"/>
          <w:bCs/>
          <w:color w:val="000000"/>
          <w:sz w:val="32"/>
          <w:szCs w:val="32"/>
        </w:rPr>
        <w:t>服务网络“村村通”工程。</w:t>
      </w:r>
      <w:r>
        <w:rPr>
          <w:rFonts w:hint="eastAsia" w:ascii="仿宋_GB2312" w:hAnsi="仿宋_GB2312" w:eastAsia="仿宋_GB2312" w:cs="仿宋_GB2312"/>
          <w:color w:val="000000"/>
          <w:sz w:val="32"/>
          <w:szCs w:val="32"/>
        </w:rPr>
        <w:t>其次是在条件成熟的企事业单位、学校建立分馆，并逐步纳入总分馆服务网络中。再次是加强业务培训。我们将加强对各分馆图书管理员的业务培训，提高他们的业务能力，除了做好在图书采编、分类、上架的正常业务指导外，更要在举办读书活动、读者办证、图书借阅、熟悉软件操作上进行辅导培训，从而提升服务质量，为公共文化服务注入新的活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三、坚持以现代化服务为追求，完善数字化图书馆建设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近年来的努力已基本建成数字化图书馆。2015年，我馆将厚积薄发，努力推动我馆向全面建成数字化图书馆的转型。我们将充分利用图书馆门户网站为读者提供全面数字化服务的平台，增加数字资源，同时加大宣传力度，编印《如皋市数字图书馆资源使用指南》向广大读者免费发放，让广大读者进一步了解图书馆电子阅览室、共享工程播放室的功能及作用和网站数字资源使用方法。进一步完善从全国、本省、本市范围内构造信息资源共享网络，让读者通过这样如渔网般缜密的链接布局，将会更加完美、便捷地享受到数字化带给他们的高效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四、坚持以普遍均等的服务为宗旨，真正写好“服务”二字。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不断变化发展的时代要求我们不断地进行探索，激发出更多发展的潜能，创造出更多新鲜的元素。2015年，我们将继续在读者服务方面狠下功夫，以普遍均等、高效优质的服务为宗旨，以读者服务工作为中心，为推进“全民阅读”和“书香城市”建设努力发挥图书馆应起到的窗口引领和示范作用。因此2015年，我们将重点做好以下四个方面的服务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服务经济。将充分利用与市科协的良好的合作关系，以此为我市经济社会的发展提供强大的智力支持。2015年，我们将充分利用科协的人才资源优势，充分发挥其设立在我馆的“三站一中心”的作用，即如皋市服务农业专家工作站、如皋市服务企业专家工作站、如皋市科普讲师团工作站以及如皋市科技工作者服务中心。将通过这“三站一中心”，全力为我市农村、企业提供科技信息服务，从而彰显出文化支持经济发展的真实意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2．服务领导。2015年我馆一是在继续做好每月为机关领导编印1期“书香信息”服务的同时，进行科学设计，进一步丰富信息内容增加信息量。二是在全市“两会”期间，抓好为“两会”代表</w:t>
      </w:r>
      <w:r>
        <w:rPr>
          <w:rFonts w:hint="eastAsia" w:ascii="仿宋_GB2312" w:hAnsi="仿宋_GB2312" w:eastAsia="仿宋_GB2312" w:cs="仿宋_GB2312"/>
          <w:bCs/>
          <w:color w:val="000000"/>
          <w:sz w:val="32"/>
          <w:szCs w:val="32"/>
        </w:rPr>
        <w:t>和委员</w:t>
      </w:r>
      <w:r>
        <w:rPr>
          <w:rFonts w:hint="eastAsia" w:ascii="仿宋_GB2312" w:hAnsi="仿宋_GB2312" w:eastAsia="仿宋_GB2312" w:cs="仿宋_GB2312"/>
          <w:color w:val="000000"/>
          <w:sz w:val="32"/>
          <w:szCs w:val="32"/>
        </w:rPr>
        <w:t>的服务工作，主要</w:t>
      </w:r>
      <w:r>
        <w:rPr>
          <w:rFonts w:hint="eastAsia" w:ascii="仿宋_GB2312" w:hAnsi="仿宋_GB2312" w:eastAsia="仿宋_GB2312" w:cs="仿宋_GB2312"/>
          <w:bCs/>
          <w:color w:val="000000"/>
          <w:sz w:val="32"/>
          <w:szCs w:val="32"/>
        </w:rPr>
        <w:t>为代表和委员提供文献信息咨询服务，免费为“两会”代表和委员办理借书证和图书借阅。设立图书馆“两会”咨询服务处。三是</w:t>
      </w:r>
      <w:r>
        <w:rPr>
          <w:rFonts w:hint="eastAsia" w:ascii="仿宋_GB2312" w:hAnsi="仿宋_GB2312" w:eastAsia="仿宋_GB2312" w:cs="仿宋_GB2312"/>
          <w:color w:val="000000"/>
          <w:sz w:val="32"/>
          <w:szCs w:val="32"/>
        </w:rPr>
        <w:t>我们将与南通市图书馆进行友好协商，争取将他们准备采购的政府决策平台数据库能与我市共享，为政府决策提供针对性的、及时的智能化的信息服务，这不仅为政府全面掌握信息开通渠道，同时也将进一步提升图书馆在政府决策中的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服务特殊人群。我们将重点放在关注留守儿童、孤寡老人的爱心服务上。2015年将做大做强特殊人群的爱心公益服务工作，发挥一个公共图书馆公益服务的性质，履行一个公共图书馆开展社会教育的职能，尤其是要进一步将“爱心图书村小漂流”活动做大做强做出特色，保证新书充分供给，做到让他们有书看的同时还要有好书看。充分发挥如皋市未成年人成长指导中心和如皋市青少年综合服务中心作用，科学合理安排志愿者，确保定期对外开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服务基层。2015年我们将“迷你图书馆”进社区作为服务社会、服务百姓的重点工作，努力将这样的走基层活动常态化、日常化，促进服务工作再上新台阶。开展“四送”活动：①送展览。将我馆制作的展览送到社区、学校、企业进行巡回展出；②送讲座。充分利用馆藏数据资源，将与市民的生活息息相关的和市民关注的热点的视频讲座送到基层，让市民们感受到无限的人文关怀。③送图书。对不同区域、不同层次的读者阅读需求进行调查，有针对性的送给他们所需的书籍，让市民真正在家门口享受读好书的福利。④送服务。提供数字资源、参考咨询、免费办证、新书推介等服务，为市民读书借阅提供便利，为推进全民阅读充分发挥引领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五、坚持以深化体制改革为抓手，增强单位动力和活力，确保各项工作圆满完成。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2015年我们将认真贯彻落实党的十八届三中全会《中共中央关于全面深化改革若干重大问题的决定》和文化部蔡部长的讲话精神要求，抓住全面深化改革的有利契机，借鉴一些试点单位的经验，创新体制机制，探索建立法人治理结构，</w:t>
      </w:r>
      <w:r>
        <w:rPr>
          <w:rFonts w:hint="eastAsia" w:ascii="仿宋_GB2312" w:hAnsi="仿宋_GB2312" w:eastAsia="仿宋_GB2312" w:cs="仿宋_GB2312"/>
          <w:bCs/>
          <w:color w:val="000000"/>
          <w:sz w:val="32"/>
          <w:szCs w:val="32"/>
        </w:rPr>
        <w:t>增强单位动力和活力</w:t>
      </w:r>
      <w:r>
        <w:rPr>
          <w:rFonts w:hint="eastAsia" w:ascii="仿宋_GB2312" w:hAnsi="仿宋_GB2312" w:eastAsia="仿宋_GB2312" w:cs="仿宋_GB2312"/>
          <w:color w:val="000000"/>
          <w:sz w:val="32"/>
          <w:szCs w:val="32"/>
        </w:rPr>
        <w:t>，进一步提高服务质量和效率。一是以国务院办公厅印发的《关于建立和完善事业单位法人治理结构的意见》为指导，探索建立理事会，扩大社会参与。通过吸纳有关方面代表、专业人士、各界群众参与管理，进入决策层，扩大参与图书馆决策和监督的人员范围；二是建好制立好章，规范运行机制。科学建立和不断完善相关规章制度，明确决策层和管理层的职责权限和运行规则，完善激励约束机制，强化社会的监督，加强绩效管理和目标考核，提高运行效率和服务质量，确保各项工作圆满完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440" w:firstLineChars="17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440" w:firstLineChars="1700"/>
        <w:textAlignment w:val="auto"/>
        <w:rPr>
          <w:rFonts w:hint="eastAsia" w:ascii="仿宋_GB2312" w:hAnsi="仿宋_GB2312" w:eastAsia="仿宋_GB2312" w:cs="仿宋_GB2312"/>
          <w:color w:val="000000"/>
          <w:sz w:val="32"/>
          <w:szCs w:val="32"/>
        </w:rPr>
      </w:pPr>
    </w:p>
    <w:p>
      <w:pPr>
        <w:ind w:firstLine="3840" w:firstLineChars="1200"/>
      </w:pPr>
      <w:bookmarkStart w:id="0" w:name="_GoBack"/>
      <w:bookmarkEnd w:id="0"/>
      <w:r>
        <w:rPr>
          <w:rFonts w:hint="eastAsia" w:ascii="仿宋_GB2312" w:hAnsi="仿宋_GB2312" w:eastAsia="仿宋_GB2312" w:cs="仿宋_GB2312"/>
          <w:color w:val="000000"/>
          <w:sz w:val="32"/>
          <w:szCs w:val="32"/>
        </w:rPr>
        <w:t>二○一四年十一月二十七日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hruti">
    <w:altName w:val="Sitka Text"/>
    <w:panose1 w:val="020005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行楷简体">
    <w:altName w:val="宋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Verdana, Arial, 宋体">
    <w:altName w:val="宋体"/>
    <w:panose1 w:val="00000000000000000000"/>
    <w:charset w:val="86"/>
    <w:family w:val="roman"/>
    <w:pitch w:val="default"/>
    <w:sig w:usb0="00000000" w:usb1="00000000" w:usb2="0000001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华文细黑">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swiss"/>
    <w:pitch w:val="default"/>
    <w:sig w:usb0="E0002EFF" w:usb1="C0007843" w:usb2="00000009" w:usb3="00000000" w:csb0="400001FF" w:csb1="FFFF0000"/>
  </w:font>
  <w:font w:name="华文彩云">
    <w:altName w:val="宋体"/>
    <w:panose1 w:val="02010800040101010101"/>
    <w:charset w:val="86"/>
    <w:family w:val="auto"/>
    <w:pitch w:val="default"/>
    <w:sig w:usb0="00000000" w:usb1="00000000" w:usb2="00000000" w:usb3="00000000" w:csb0="00040000" w:csb1="00000000"/>
  </w:font>
  <w:font w:name="华文行楷">
    <w:altName w:val="宋体"/>
    <w:panose1 w:val="02010800040101010101"/>
    <w:charset w:val="86"/>
    <w:family w:val="auto"/>
    <w:pitch w:val="default"/>
    <w:sig w:usb0="00000000" w:usb1="00000000" w:usb2="00000000" w:usb3="00000000" w:csb0="00040000" w:csb1="00000000"/>
  </w:font>
  <w:font w:name="方正楷体_GBK">
    <w:altName w:val="方正兰亭超细黑简体"/>
    <w:panose1 w:val="03000509000000000000"/>
    <w:charset w:val="86"/>
    <w:family w:val="auto"/>
    <w:pitch w:val="default"/>
    <w:sig w:usb0="00000000" w:usb1="00000000" w:usb2="00000000" w:usb3="00000000" w:csb0="00040000" w:csb1="00000000"/>
  </w:font>
  <w:font w:name="方正仿宋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方正小标宋_GBK">
    <w:altName w:val="宋体"/>
    <w:panose1 w:val="03000509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BatangChe">
    <w:altName w:val="Malgun Gothic"/>
    <w:panose1 w:val="02030609000101010101"/>
    <w:charset w:val="81"/>
    <w:family w:val="auto"/>
    <w:pitch w:val="default"/>
    <w:sig w:usb0="00000000" w:usb1="00000000" w:usb2="00000030" w:usb3="00000000" w:csb0="4008009F" w:csb1="DFD70000"/>
  </w:font>
  <w:font w:name="Batang">
    <w:altName w:val="Malgun Gothic"/>
    <w:panose1 w:val="02030600000101010101"/>
    <w:charset w:val="81"/>
    <w:family w:val="auto"/>
    <w:pitch w:val="default"/>
    <w:sig w:usb0="00000000" w:usb1="00000000" w:usb2="00000030" w:usb3="00000000" w:csb0="4008009F" w:csb1="DFD70000"/>
  </w:font>
  <w:font w:name="方正黑体_GBK">
    <w:altName w:val="方正兰亭超细黑简体"/>
    <w:panose1 w:val="03000509000000000000"/>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GulimChe">
    <w:altName w:val="Malgun Gothic"/>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0002A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Latha">
    <w:altName w:val="Segoe UI Semilight"/>
    <w:panose1 w:val="02000400000000000000"/>
    <w:charset w:val="00"/>
    <w:family w:val="auto"/>
    <w:pitch w:val="default"/>
    <w:sig w:usb0="00000000" w:usb1="00000000" w:usb2="00000000" w:usb3="00000000" w:csb0="00000000" w:csb1="0000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64360"/>
    <w:rsid w:val="458643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2017-07-08T00:56:00Z</dcterms:created>
  <dc:creator>Administrator</dc:creator>
  <cp:lastModifiedBy>Administrator</cp:lastModifiedBy>
  <dcterms:modified xsi:type="dcterms:W3CDTF">2017-07-08T00:56:56Z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